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1039"/>
      <w:bookmarkEnd w:id="0"/>
      <w:r>
        <w:rPr>
          <w:rFonts w:ascii="Calibri" w:hAnsi="Calibri" w:cs="Calibri"/>
          <w:b/>
          <w:bCs/>
        </w:rPr>
        <w:t>ФОРМЫ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ИНФОРМАЦИИ, ПОДЛЕЖАЩЕЙ РАСКРЫТИЮ,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ОРГАНИЗАЦИЯМИ, ОСУЩЕСТВЛЯЮЩИМИ ВОДООТВЕДЕНИЕ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1043"/>
      <w:bookmarkEnd w:id="1"/>
      <w:r>
        <w:rPr>
          <w:rFonts w:ascii="Calibri" w:hAnsi="Calibri" w:cs="Calibri"/>
        </w:rPr>
        <w:t>Форма 3.1. Общая информация о регулируемой организации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rHeight w:val="400"/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Фирменное наименование юридического лица  (согласно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уставу регулируемой организации)              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Открытое акционерное общество «Сафоновомясопродукт»</w:t>
            </w: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Фамилия, имя и отчество  руководителя  регулируемой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организации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Бычков Валерий Александрович</w:t>
            </w:r>
          </w:p>
        </w:tc>
      </w:tr>
      <w:tr w:rsidR="008D68D9">
        <w:trPr>
          <w:trHeight w:val="10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Основной  государственный  регистрационный   номер,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 его   присвоения   и   наименование   органа,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принявшего решение о регистрации, в соответствии со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свидетельством  о  государственной  регистрации   в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качестве юридического лица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1026700947712, 27.08.1992 г. Администрация Сафоновского района Смоленской области</w:t>
            </w: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Почтовый адрес регулируемой организации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215500, Смоленская область г. Сафоново, ул. Радищева, дом 11</w:t>
            </w: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Адрес    фактического    местонахождения    органов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 регулируемой организации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215500, Смоленская область г. Сафоново, ул. Радищева, дом 11</w:t>
            </w: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Контактные телефоны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(481-42)2-29-79</w:t>
            </w: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Официальный сайт регулируемой  организации  в  сети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"Интернет" 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www.safmeat.ru</w:t>
            </w: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Адрес электронной почты регулируемой организации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sekretar@safmeat.ru</w:t>
            </w: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Режим работы регулируемой организации  (абонентских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отделов, сбытовых подразделений), в том числе  часы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работы диспетчерских служб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08 до 17</w:t>
            </w: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регулируемой деятельности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74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водоотведение</w:t>
            </w: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Протяженность канализационных сетей (в  однотрубном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исчислении) (километров)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74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0,537</w:t>
            </w: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насосных станций (штук)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22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очистных сооружений (штук)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22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1086"/>
      <w:bookmarkEnd w:id="2"/>
      <w:r>
        <w:rPr>
          <w:rFonts w:ascii="Calibri" w:hAnsi="Calibri" w:cs="Calibri"/>
        </w:rPr>
        <w:t>Форма 3.2. Информация о тарифе на водоотведение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rHeight w:val="400"/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Наименование органа регулирования, принявшего 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решение об утверждении тарифа на водоотведение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E2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Департамент Смоленской области по энергетике, энергоэффективности, тарифной политике</w:t>
            </w: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Реквизиты (дата, номер) решения об утверждении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тарифа на водоотведение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641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Постановление № 445 от 19.12.2014</w:t>
            </w: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Величина установленного тарифа на водоотведение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641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01.01.2015 по 30.06.2015 – 12,14 – без НДС, 14,33 – с НДС; с 01.07.2015 по 31.12.2015 – 12,74 –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без НДС, 15,03 – с НДС</w:t>
            </w: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Срок действия установленного тарифа на        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водоотведение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492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Источник официального опубликования решения об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установлении тарифа на водоотведение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Pr="00BD2F8A" w:rsidRDefault="00BD2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Вестник Смоленской областной думы и Администрации Смоленской области</w:t>
            </w:r>
            <w:bookmarkStart w:id="3" w:name="_GoBack"/>
            <w:bookmarkEnd w:id="3"/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1106"/>
      <w:bookmarkEnd w:id="4"/>
      <w:r>
        <w:rPr>
          <w:rFonts w:ascii="Calibri" w:hAnsi="Calibri" w:cs="Calibri"/>
        </w:rPr>
        <w:t>Форма 3.3. Информация о тарифе на транспортировку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сточных вод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rHeight w:val="600"/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  органа   регулирования,   принявшего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решение об утверждении  тарифа  на  транспортировку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сточных вод                                   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Реквизиты  (дата,  номер)  решения  об  утверждении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тарифа на транспортировку сточных вод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Величина установленного тарифа  на  транспортировку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сточных вод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Срок    действия    установленного    тарифа     на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транспортировку сточных вод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Источник  официального  опубликования  решения   об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установлении тарифа на транспортировку сточных вод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1129"/>
      <w:bookmarkEnd w:id="5"/>
      <w:r>
        <w:rPr>
          <w:rFonts w:ascii="Calibri" w:hAnsi="Calibri" w:cs="Calibri"/>
        </w:rPr>
        <w:t>Форма 3.4. Информация о тарифах на подключение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 системе водоотведения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rHeight w:val="800"/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Наименование органа регулирования тарифов,    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принявшего решение об утверждении тарифа на   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подключение к централизованной системе        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водоотведения                                 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Реквизиты решения об утверждении тарифа на    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подключение к централизованной системе        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водоотведения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Величина установленного тарифа на подключение к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централизованной системе водоотведения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Срок действия установленного тарифа на подключение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 централизованной системе водоотведения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Источник официального опубликования решения об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установлении тарифа на подключение к          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централизованной системе водоотведения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1155"/>
      <w:bookmarkEnd w:id="6"/>
      <w:r>
        <w:rPr>
          <w:rFonts w:ascii="Calibri" w:hAnsi="Calibri" w:cs="Calibri"/>
        </w:rPr>
        <w:t>Форма 3.5. Информация об основных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показателях финансово-хозяйственной деятельности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регулируемой организации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rHeight w:val="400"/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1)  Выручка  от  регулируемой  деятельности   (тыс.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рублей) с разбивкой по видам деятельности     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2) Себестоимость производимых товаров  (оказываемых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услуг) по  регулируемому  виду  деятельности  (тыс.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рублей), включая: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а)   расходы   на   оплату   услуг    по    приему,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транспортировке  и  очистке  сточных  вод   другими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организациями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8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б)  расходы  на  покупаемую  электрическую  энергию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(мощность), используемую в технологическом процессе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(с указанием средневзвешенной стоимости 1 кВт·ч), 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 приобретаемой электрической энергии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в) расходы на химические реагенты,  используемые  в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технологическом процессе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г)  расходы  на  оплату  труда  и   отчисления   на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социальные   нужды   основного    производственного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персонала  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д)  расходы  на  оплату  труда  и   отчисления   на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социальные  нужды   административно-управленческого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персонала  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е) расходы на амортизацию основных производственных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средств    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ж) расходы на аренду имущества,  используемого  для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осуществления регулируемого вида деятельности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з)  общепроизводственные  расходы,  в   том   числе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отнесенные к ним расходы на текущий  и  капитальный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    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и)   общехозяйственные   расходы,   в   том   числе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отнесенные к ним расходы на текущий  и  капитальный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    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12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к) расходы на капитальный и текущий ремонт основных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производственных средств (в том числе информация об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объемах товаров и услуг, их  стоимости  и  способах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приобретения у тех организаций, сумма оплаты  услуг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которых превышает 20 процентов  суммы  расходов  по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указанной статье расходов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1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л) расходы на услуги  производственного  характера,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оказываемые  по  договорам   с   организациями   на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   регламентных    работ    в     рамках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технологического процесса (в том  числе  информация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 объемах товаров и услуг, их стоимости и способах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приобретения у тех организаций, сумма оплаты  услуг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которых превышает 20 процентов  суммы  расходов  по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указанной статье расходов)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1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м) прочие расходы,  которые  подлежат  отнесению  к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регулируемым видам деятельности  в  соответствии  с</w:t>
            </w:r>
          </w:p>
          <w:p w:rsidR="008D68D9" w:rsidRDefault="00BD2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hyperlink r:id="rId4" w:history="1">
              <w:r w:rsidR="008D68D9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основами</w:t>
              </w:r>
            </w:hyperlink>
            <w:r w:rsidR="008D68D9">
              <w:rPr>
                <w:rFonts w:ascii="Courier New" w:hAnsi="Courier New" w:cs="Courier New"/>
                <w:sz w:val="20"/>
                <w:szCs w:val="20"/>
              </w:rPr>
              <w:t xml:space="preserve"> ценообразования в  сфере  водоснабжения  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водоотведения,     утвержденными     постановлением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Правительства Российской Федерации от 13  мая  2013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   406   (Официальный   интернет-портал   правовой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информации http://www.pravo.gov.ru, 15.05.2013)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10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3) Чистая прибыль, полученная от регулируемого вида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деятельности, с указанием размера  ее  расходования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  финансирование   мероприятий,   предусмотренных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инвестиционной программой регулируемой  организации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(тыс. рублей)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4) Сведения об изменении стоимости основных  фондов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(в том числе за счет ввода в  эксплуатацию  (вывода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эксплуатации)), их переоценки (тыс. рублей)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5) Валовая прибыль от продажи товаров  и  услуг  по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регулируемому виду деятельности (тыс. рублей)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10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6)  Годовая   бухгалтерская   отчетность,   включая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бухгалтерский   баланс   и   приложения   к    нему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(раскрывается регулируемой организацией, выручка от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регулируемой  деятельности  которой  превышает   80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процентов совокупной выручки за отчетный год)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7" w:name="Par1238"/>
            <w:bookmarkEnd w:id="7"/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7) Объем  сточных  вод,  принятых  от  потребителей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оказываемых услуг (тыс. куб. метров)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8)  Объем   сточных   вод,   принятых   от   других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регулируемых организаций в  сфере  водоотведения  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(или) очистки сточных вод (тыс. куб. метров)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9) Объем сточных вод,  пропущенных  через  очистные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сооружения (тыс. куб. метров)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10)    Среднесписочная    численность     основного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производственного персонала (человек)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8" w:name="Par1260"/>
      <w:bookmarkEnd w:id="8"/>
      <w:r>
        <w:rPr>
          <w:rFonts w:ascii="Calibri" w:hAnsi="Calibri" w:cs="Calibri"/>
        </w:rPr>
        <w:t>Форма 3.6. Информация об основных потребительских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характеристиках регулируемых товаров и услуг регулируемых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организаций и их соответствии установленным требованиям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┌───────────────────────────────────────────────────┬─────────────────────┐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│1) Показатели аварийности на канализационных  сетях│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количество засоров для самотечных  сетей  (единиц│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 километр)    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│2) Общее  количество  проведенных  проб  на  сбросе│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│очищенных  (частично  очищенных)  сточных  вод   по│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│следующим показателям: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│а) взвешенные вещества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│б) БПК5         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│в) аммоний-ион  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│г) нитрит-анион 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│д) фосфаты (по P)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│е) нефтепродукты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│ж) микробиология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│3)   Количество   проведенных    проб,    выявивших│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│несоответствие   очищенных   (частично   очищенных)│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│сточных вод санитарным нормам (предельно допустимой│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│концентрации)   на   сбросе   очищенных   (частично│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│очищенных) сточных вод, по следующим показателям: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│а) взвешенные вещества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│б) БПК5         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│в) аммоний-ион  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│г) нитрит-анион 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│д) фосфаты (по P)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│е) нефтепродукты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│ж) микробиология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pBdr>
          <w:top w:val="single" w:sz="6" w:space="0" w:color="auto"/>
        </w:pBdr>
        <w:spacing w:before="100" w:after="100"/>
        <w:jc w:val="both"/>
        <w:rPr>
          <w:rFonts w:ascii="Courier New" w:hAnsi="Courier New" w:cs="Courier New"/>
          <w:sz w:val="2"/>
          <w:szCs w:val="2"/>
        </w:rPr>
      </w:pP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КонсультантПлюс</w:t>
      </w:r>
      <w:proofErr w:type="spellEnd"/>
      <w:r>
        <w:rPr>
          <w:rFonts w:ascii="Courier New" w:hAnsi="Courier New" w:cs="Courier New"/>
          <w:sz w:val="20"/>
          <w:szCs w:val="20"/>
        </w:rPr>
        <w:t>: примечание.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Нумерация  подпунктов в  таблице  дана  в  соответствии  с  официальным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текстом документа.</w:t>
      </w:r>
    </w:p>
    <w:p w:rsidR="008D68D9" w:rsidRDefault="008D68D9">
      <w:pPr>
        <w:pStyle w:val="ConsPlusCell"/>
        <w:pBdr>
          <w:top w:val="single" w:sz="6" w:space="0" w:color="auto"/>
        </w:pBdr>
        <w:spacing w:before="100" w:after="100"/>
        <w:jc w:val="both"/>
        <w:rPr>
          <w:rFonts w:ascii="Courier New" w:hAnsi="Courier New" w:cs="Courier New"/>
          <w:sz w:val="2"/>
          <w:szCs w:val="2"/>
        </w:rPr>
      </w:pP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│6) Доля исполненных в срок договоров о  подключении│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│(процент общего количества заключенных договоров  о│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│подключении)        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│7) Средняя продолжительности рассмотрения заявлений│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 подключении (дней)                               │                     │</w:t>
      </w:r>
    </w:p>
    <w:p w:rsidR="008D68D9" w:rsidRDefault="008D68D9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└───────────────────────────────────────────────────┴─────────────────────┘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1322"/>
      <w:bookmarkEnd w:id="9"/>
      <w:r>
        <w:rPr>
          <w:rFonts w:ascii="Calibri" w:hAnsi="Calibri" w:cs="Calibri"/>
        </w:rPr>
        <w:t>Форма 3.7. Информация об инвестиционных программах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отчетах об их реализации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Наименование инвестиционной программы         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Дата утверждения инвестиционной программы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Цели инвестиционной программы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органа исполнительной власти  субъекта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Российской Федерации,  утвердившего  инвестиционную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программу  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  органа   местного    самоуправления,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согласовавшего инвестиционную программу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Сроки начала и окончания реализации  инвестиционной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0" w:name="Par1343"/>
      <w:bookmarkEnd w:id="10"/>
      <w:r>
        <w:rPr>
          <w:rFonts w:ascii="Calibri" w:hAnsi="Calibri" w:cs="Calibri"/>
        </w:rPr>
        <w:t>Потребности в финансовых средствах, необходимых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реализации инвестиционной программы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050"/>
        <w:gridCol w:w="3172"/>
        <w:gridCol w:w="3172"/>
      </w:tblGrid>
      <w:tr w:rsidR="008D68D9">
        <w:trPr>
          <w:trHeight w:val="600"/>
          <w:tblCellSpacing w:w="5" w:type="nil"/>
        </w:trPr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мероприятия      </w:t>
            </w:r>
          </w:p>
        </w:tc>
        <w:tc>
          <w:tcPr>
            <w:tcW w:w="3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Потребность в финансовых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средствах на ____ год,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тыс. руб.       </w:t>
            </w:r>
          </w:p>
        </w:tc>
        <w:tc>
          <w:tcPr>
            <w:tcW w:w="3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Источник финансирования</w:t>
            </w:r>
          </w:p>
        </w:tc>
      </w:tr>
      <w:tr w:rsidR="008D68D9">
        <w:trPr>
          <w:trHeight w:val="400"/>
          <w:tblCellSpacing w:w="5" w:type="nil"/>
        </w:trPr>
        <w:tc>
          <w:tcPr>
            <w:tcW w:w="3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1" w:name="Par1355"/>
      <w:bookmarkEnd w:id="11"/>
      <w:r>
        <w:rPr>
          <w:rFonts w:ascii="Calibri" w:hAnsi="Calibri" w:cs="Calibri"/>
        </w:rPr>
        <w:t>Показатели эффективности реализации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инвестиционной программы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196"/>
        <w:gridCol w:w="2318"/>
        <w:gridCol w:w="2318"/>
        <w:gridCol w:w="2684"/>
      </w:tblGrid>
      <w:tr w:rsidR="008D68D9">
        <w:trPr>
          <w:trHeight w:val="1000"/>
          <w:tblCellSpacing w:w="5" w:type="nil"/>
        </w:trPr>
        <w:tc>
          <w:tcPr>
            <w:tcW w:w="2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мероприятия  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показателей   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Плановые значения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целевых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показателей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инвестиционной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программы    </w:t>
            </w:r>
          </w:p>
        </w:tc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Фактические значения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целевых показателей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инвестиционной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программы     </w:t>
            </w:r>
          </w:p>
        </w:tc>
      </w:tr>
      <w:tr w:rsidR="008D68D9">
        <w:trPr>
          <w:tblCellSpacing w:w="5" w:type="nil"/>
        </w:trPr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2" w:name="Par1368"/>
      <w:bookmarkEnd w:id="12"/>
      <w:r>
        <w:rPr>
          <w:rFonts w:ascii="Calibri" w:hAnsi="Calibri" w:cs="Calibri"/>
        </w:rPr>
        <w:t>Информация об использовании инвестиционных средств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отчетный год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196"/>
        <w:gridCol w:w="2318"/>
        <w:gridCol w:w="2440"/>
        <w:gridCol w:w="2562"/>
      </w:tblGrid>
      <w:tr w:rsidR="008D68D9">
        <w:trPr>
          <w:trHeight w:val="1200"/>
          <w:tblCellSpacing w:w="5" w:type="nil"/>
        </w:trPr>
        <w:tc>
          <w:tcPr>
            <w:tcW w:w="2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Квартал    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мероприятия   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Сведения об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использовании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инвестиционных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средств за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отчетный год,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тыс. руб.    </w:t>
            </w:r>
          </w:p>
        </w:tc>
        <w:tc>
          <w:tcPr>
            <w:tcW w:w="2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Источник   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финансирования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инвестиционной  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программы     </w:t>
            </w:r>
          </w:p>
        </w:tc>
      </w:tr>
      <w:tr w:rsidR="008D68D9">
        <w:trPr>
          <w:tblCellSpacing w:w="5" w:type="nil"/>
        </w:trPr>
        <w:tc>
          <w:tcPr>
            <w:tcW w:w="2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3" w:name="Par1382"/>
      <w:bookmarkEnd w:id="13"/>
      <w:r>
        <w:rPr>
          <w:rFonts w:ascii="Calibri" w:hAnsi="Calibri" w:cs="Calibri"/>
        </w:rPr>
        <w:t>Внесение изменений в инвестиционную программу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636"/>
        <w:gridCol w:w="4636"/>
      </w:tblGrid>
      <w:tr w:rsidR="008D68D9">
        <w:trPr>
          <w:tblCellSpacing w:w="5" w:type="nil"/>
        </w:trPr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Дата внесения изменений      </w:t>
            </w:r>
          </w:p>
        </w:tc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Внесенные изменения        </w:t>
            </w:r>
          </w:p>
        </w:tc>
      </w:tr>
      <w:tr w:rsidR="008D68D9">
        <w:trPr>
          <w:tblCellSpacing w:w="5" w:type="nil"/>
        </w:trPr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4" w:name="Par1392"/>
      <w:bookmarkEnd w:id="14"/>
      <w:r>
        <w:rPr>
          <w:rFonts w:ascii="Calibri" w:hAnsi="Calibri" w:cs="Calibri"/>
        </w:rPr>
        <w:t>Форма 3.8. Информация о наличии (отсутствии)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технической возможности подключения к централизованной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водоотведения, а также о регистрации и ходе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реализации заявок о подключении к централизованной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rHeight w:val="400"/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Количество  поданных  заявок   на   подключение   к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централизованной системе водоотведения        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Количество  исполненных  заявок  на  подключение  к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центральной системе водоотведения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8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Количество заявок о подключении к  централизованной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системе водоотведения, по которым  принято  решение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 отказе в  подключении  (с  указанием  причин)  в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течение квартала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Резерв    мощности     централизованной     системы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водоотведения в течение квартала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5" w:name="Par1416"/>
      <w:bookmarkEnd w:id="15"/>
      <w:r>
        <w:rPr>
          <w:rFonts w:ascii="Calibri" w:hAnsi="Calibri" w:cs="Calibri"/>
        </w:rPr>
        <w:t>Форма 3.9. Информация об условиях,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которых осуществляется поставка регулируемых товаров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(или) оказание регулируемых услуг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rHeight w:val="800"/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Сведения об условиях публичных  договоров  поставок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регулируемых товаров, оказания регулируемых  услуг,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  том   числе   договоров   о    подключении    к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централизованной системе холодного водоснабжения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6" w:name="Par1429"/>
      <w:bookmarkEnd w:id="16"/>
      <w:r>
        <w:rPr>
          <w:rFonts w:ascii="Calibri" w:hAnsi="Calibri" w:cs="Calibri"/>
        </w:rPr>
        <w:t>Форма 3.10. Информация о порядке выполнения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технологических, технических и других мероприятий,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связанных с подключением к централизованной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rHeight w:val="400"/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Форма  заявки  о  подключении  к   централизованной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системе водоотведения                         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Перечень документов, представляемых одновременно  с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заявкой о подключении  к  централизованной  системе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водоотведения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12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Реквизиты     нормативного     правового      акта,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регламентирующего  порядок  действий  заявителя   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регулируемой  организации   при   подаче,   приеме,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обработке заявки о подключении  к  централизованной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системе   водоотведения,   принятии    решения    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уведомлении о принятом решении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Телефоны и адреса службы, ответственной за прием  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обработку заявок о подключении  к  централизованной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системе водоотведения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7" w:name="Par1456"/>
      <w:bookmarkEnd w:id="17"/>
      <w:r>
        <w:rPr>
          <w:rFonts w:ascii="Calibri" w:hAnsi="Calibri" w:cs="Calibri"/>
        </w:rPr>
        <w:t>Форма 3.11. Информация о способах приобретения,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стоимости и объемах товаров, необходимых для производства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регулируемых товаров и (или) оказания регулируемых услуг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регулируемой организацией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rHeight w:val="600"/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Сведения о правовых актах, регламентирующих правила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закупки  (положение  о  закупках)  в   регулируемой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организации                                   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Место размещения положения о закупках  регулируемой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организации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Планирование конкурсных процедур  и  результаты  их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проведения 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8" w:name="Par1475"/>
      <w:bookmarkEnd w:id="18"/>
      <w:r>
        <w:rPr>
          <w:rFonts w:ascii="Calibri" w:hAnsi="Calibri" w:cs="Calibri"/>
        </w:rPr>
        <w:t>Форма 3.12. Информация о предложении регулируемой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об установлении тарифов в сфере горячего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водоснабжения на очередной период регулирования</w:t>
      </w:r>
    </w:p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6"/>
        <w:gridCol w:w="2806"/>
      </w:tblGrid>
      <w:tr w:rsidR="008D68D9">
        <w:trPr>
          <w:tblCellSpacing w:w="5" w:type="nil"/>
        </w:trPr>
        <w:tc>
          <w:tcPr>
            <w:tcW w:w="6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Предлагаемый метод регулирования                   </w:t>
            </w:r>
          </w:p>
        </w:tc>
        <w:tc>
          <w:tcPr>
            <w:tcW w:w="2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Расчетная величина тарифов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Период действия тарифов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Сведения о долгосрочных параметрах регулирования (в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случае если их установление предусмотрено выбранным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методом регулирования)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4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Сведения   о   необходимой   валовой   выручке   на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соответствующий период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объем отпущенной в сеть воды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16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Размер    недополученных    доходов    регулируемой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организацией  (при  их  наличии),   исчисленный   в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соответствии с  </w:t>
            </w:r>
            <w:hyperlink r:id="rId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основами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 ценообразования  в  сфере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водоснабжения   и   водоотведения,    утвержденными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постановлением Правительства  Российской  Федерации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 13 мая 2013 N 406  (Официальный  интернет-портал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правовой    информации     http://www.pravo.gov.ru,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15.05.2013)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68D9">
        <w:trPr>
          <w:trHeight w:val="1800"/>
          <w:tblCellSpacing w:w="5" w:type="nil"/>
        </w:trPr>
        <w:tc>
          <w:tcPr>
            <w:tcW w:w="6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Размер  экономически  обоснованных   расходов,   не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учтенных при  регулировании  тарифов  в  предыдущий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период регулирования (при их наличии), определенный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соответствии с </w:t>
            </w:r>
            <w:hyperlink r:id="rId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основами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ценообразования  в  сфере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водоснабжения   и   водоотведения,    утвержденными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постановлением Правительства  Российской  Федерации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 13 мая 2013 N 406  (Официальный  интернет-портал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правовой    информации     http://www.pravo.gov.ru,</w:t>
            </w:r>
          </w:p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15.05.2013)                                        </w:t>
            </w:r>
          </w:p>
        </w:tc>
        <w:tc>
          <w:tcPr>
            <w:tcW w:w="2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8D9" w:rsidRDefault="008D6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D68D9" w:rsidRDefault="008D68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1934" w:rsidRDefault="00481934" w:rsidP="00BD2F8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19" w:name="Par1519"/>
      <w:bookmarkEnd w:id="19"/>
    </w:p>
    <w:sectPr w:rsidR="00481934" w:rsidSect="00DA3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D68D9"/>
    <w:rsid w:val="00090965"/>
    <w:rsid w:val="001F03A0"/>
    <w:rsid w:val="0022236B"/>
    <w:rsid w:val="0044251C"/>
    <w:rsid w:val="00481934"/>
    <w:rsid w:val="00492AB4"/>
    <w:rsid w:val="005917F9"/>
    <w:rsid w:val="0064136E"/>
    <w:rsid w:val="00740025"/>
    <w:rsid w:val="00875CFD"/>
    <w:rsid w:val="008D68D9"/>
    <w:rsid w:val="008E3D5C"/>
    <w:rsid w:val="00B14735"/>
    <w:rsid w:val="00BB53F1"/>
    <w:rsid w:val="00BD2F8A"/>
    <w:rsid w:val="00CD4F30"/>
    <w:rsid w:val="00E2570D"/>
    <w:rsid w:val="00F2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2997B-D23D-497C-9F11-232CD12E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8D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D68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68D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68D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AEF0A557C51CEC63560D83424C3E322818D8A88E098C452590166CE203146669F4CD92271A4FFBX6a8O" TargetMode="External"/><Relationship Id="rId5" Type="http://schemas.openxmlformats.org/officeDocument/2006/relationships/hyperlink" Target="consultantplus://offline/ref=DFAEF0A557C51CEC63560D83424C3E322818D8A88E098C452590166CE203146669F4CD92271A4FFBX6a8O" TargetMode="External"/><Relationship Id="rId4" Type="http://schemas.openxmlformats.org/officeDocument/2006/relationships/hyperlink" Target="consultantplus://offline/ref=DFAEF0A557C51CEC63560D83424C3E322818D8A88E098C452590166CE203146669F4CD92271A4FFBX6a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2740</Words>
  <Characters>15619</Characters>
  <Application>Microsoft Office Word</Application>
  <DocSecurity>0</DocSecurity>
  <Lines>130</Lines>
  <Paragraphs>36</Paragraphs>
  <ScaleCrop>false</ScaleCrop>
  <Company>Microsoft</Company>
  <LinksUpToDate>false</LinksUpToDate>
  <CharactersWithSpaces>18323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Игорь</cp:lastModifiedBy>
  <cp:revision>11</cp:revision>
  <cp:lastPrinted>2015-01-28T07:20:00Z</cp:lastPrinted>
  <dcterms:created xsi:type="dcterms:W3CDTF">2015-01-27T14:26:00Z</dcterms:created>
  <dcterms:modified xsi:type="dcterms:W3CDTF">2015-01-29T05:27:00Z</dcterms:modified>
</cp:coreProperties>
</file>